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0275" w14:textId="77777777" w:rsidR="00216066" w:rsidRPr="000B291E" w:rsidRDefault="00216066" w:rsidP="00216066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62221517" w14:textId="6D0A827A" w:rsidR="008504FE" w:rsidRPr="00216066" w:rsidRDefault="00EF528A" w:rsidP="00EF528A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Atracadouros e Rampas de Lançamento</w:t>
      </w:r>
    </w:p>
    <w:p w14:paraId="508FFA9B" w14:textId="77777777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667DBD8F" w14:textId="77777777" w:rsidR="00195483" w:rsidRDefault="00195483" w:rsidP="00552FAC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0DE01E0" w14:textId="231ED278" w:rsidR="00552FAC" w:rsidRDefault="00552FAC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16066" w:rsidRPr="00C84AF8" w14:paraId="7446AE10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BB475" w14:textId="77777777" w:rsidR="00216066" w:rsidRPr="00C84AF8" w:rsidRDefault="00216066" w:rsidP="00BF1DE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216066" w:rsidRPr="00C84AF8" w14:paraId="587A2652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690998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40C2167C" w14:textId="777770EE" w:rsidR="00F213C9" w:rsidRDefault="00F213C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F213C9">
              <w:rPr>
                <w:rFonts w:ascii="Arial" w:hAnsi="Arial" w:cs="Arial"/>
                <w:lang w:eastAsia="pt-BR"/>
              </w:rPr>
              <w:t xml:space="preserve">Intervenção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F213C9">
              <w:rPr>
                <w:rFonts w:ascii="Arial" w:hAnsi="Arial" w:cs="Arial"/>
                <w:lang w:eastAsia="pt-BR"/>
              </w:rPr>
              <w:t>m App</w:t>
            </w:r>
          </w:p>
          <w:p w14:paraId="045F3B8C" w14:textId="49B85C8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47C195D" w14:textId="1CA2BE25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AD17B4D" w14:textId="67BDE2DD" w:rsidR="004F3559" w:rsidRDefault="004F355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37E5E4C5" w14:textId="4825BD06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9862732" w14:textId="156483A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A9A6388" w14:textId="4C1BBCE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FE9455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3166BB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E2FBD34" w14:textId="77777777" w:rsidR="00216066" w:rsidRPr="00C84AF8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11CEBA2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216066" w:rsidRPr="00C84AF8" w14:paraId="6A100A07" w14:textId="77777777" w:rsidTr="00BF1DE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88982" w14:textId="77777777" w:rsidR="00216066" w:rsidRPr="00C84AF8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45DAB87" w14:textId="77777777" w:rsidR="00216066" w:rsidRPr="00C84AF8" w:rsidRDefault="00216066" w:rsidP="0021606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8A0C9F" w14:textId="77777777" w:rsidR="00216066" w:rsidRPr="00C84AF8" w:rsidRDefault="00216066" w:rsidP="00216066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312FA8B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0A22649E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647AA4C4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500FD9D8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216066" w:rsidRPr="00C84AF8" w14:paraId="22F944C8" w14:textId="77777777" w:rsidTr="00BF1DEA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B251E8B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A1183A1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CF375C0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216066" w:rsidRPr="00C84AF8" w14:paraId="7843A29A" w14:textId="77777777" w:rsidTr="00BF1DE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FD07436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B07275E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C7DFC45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C1EF58" w14:textId="77777777" w:rsidR="00216066" w:rsidRPr="00C84AF8" w:rsidRDefault="00216066" w:rsidP="00216066">
      <w:pPr>
        <w:spacing w:line="276" w:lineRule="auto"/>
        <w:jc w:val="center"/>
        <w:rPr>
          <w:rFonts w:ascii="Arial" w:hAnsi="Arial" w:cs="Arial"/>
          <w:b/>
        </w:rPr>
      </w:pPr>
    </w:p>
    <w:p w14:paraId="0C07F77C" w14:textId="77777777" w:rsidR="00216066" w:rsidRDefault="00216066" w:rsidP="00216066">
      <w:pPr>
        <w:spacing w:line="276" w:lineRule="auto"/>
        <w:jc w:val="center"/>
        <w:rPr>
          <w:rFonts w:ascii="Arial" w:hAnsi="Arial" w:cs="Arial"/>
          <w:b/>
        </w:rPr>
        <w:sectPr w:rsidR="00216066" w:rsidSect="004426A8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28AE14D5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707CFB2A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</w:pPr>
    </w:p>
    <w:p w14:paraId="1640CA2D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  <w:sectPr w:rsidR="00216066" w:rsidSect="00C8270D">
          <w:headerReference w:type="default" r:id="rId10"/>
          <w:footerReference w:type="default" r:id="rId11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F213C9" w:rsidRPr="00DA22F9" w14:paraId="20F7BED6" w14:textId="77777777" w:rsidTr="00085F31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93EB6" w14:textId="77777777" w:rsidR="00F213C9" w:rsidRPr="00DA22F9" w:rsidRDefault="00F213C9" w:rsidP="00F213C9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INTERVENÇÃO EM APP</w:t>
            </w:r>
          </w:p>
        </w:tc>
      </w:tr>
      <w:tr w:rsidR="00F213C9" w:rsidRPr="00C84AF8" w14:paraId="7671C36E" w14:textId="77777777" w:rsidTr="00085F31">
        <w:trPr>
          <w:cantSplit/>
          <w:jc w:val="center"/>
        </w:trPr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14:paraId="5B60CED0" w14:textId="77777777" w:rsidR="00F213C9" w:rsidRPr="000033DB" w:rsidRDefault="00F213C9" w:rsidP="00F213C9">
            <w:pPr>
              <w:numPr>
                <w:ilvl w:val="1"/>
                <w:numId w:val="11"/>
              </w:numPr>
              <w:tabs>
                <w:tab w:val="left" w:pos="604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ocupa, mesmo que parcialmente, Área de Preservação Permanente (APP), assim definida pela Lei Federal 12.651/12?</w:t>
            </w:r>
          </w:p>
          <w:p w14:paraId="2BEAEECF" w14:textId="77777777" w:rsidR="00F213C9" w:rsidRPr="000033DB" w:rsidRDefault="00F213C9" w:rsidP="00085F31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6ED84E98" w14:textId="77777777" w:rsidR="00F213C9" w:rsidRPr="000033DB" w:rsidRDefault="00F213C9" w:rsidP="00085F31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cs="Arial"/>
                <w:sz w:val="22"/>
                <w:szCs w:val="22"/>
              </w:rPr>
              <w:sym w:font="Webdings" w:char="F063"/>
            </w: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RCE:</w:t>
            </w:r>
          </w:p>
          <w:p w14:paraId="7B4BFD6C" w14:textId="77777777" w:rsidR="00F213C9" w:rsidRPr="000033DB" w:rsidRDefault="00F213C9" w:rsidP="00F213C9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Proposta de medida compensatória, a ser aprovada pelo órgão ambiental;</w:t>
            </w:r>
          </w:p>
          <w:p w14:paraId="2D462121" w14:textId="2C95D1AC" w:rsidR="00F213C9" w:rsidRPr="000033DB" w:rsidRDefault="00F213C9" w:rsidP="00F213C9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Planta Ambiental da Situação Atual da área, georreferenciada com grade de coordenadas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contendo curvas topográficas; estradas e acessos atualizados; cursos d’água naturais e/ou artificiais; delimitação dos limites das áreas diretamente afetadas (ADA) pelo projeto; delimitação, quantificação (m² ou outra unidade) e identificação das intervenções em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APPs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diferenciando nelas o uso e ocupação atual do solo. Incluir o envio dos arquivos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georreferencidos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shape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kml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), por mídia de CD, </w:t>
            </w:r>
            <w:proofErr w:type="spellStart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pendrive</w:t>
            </w:r>
            <w:proofErr w:type="spellEnd"/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digitalmente;</w:t>
            </w:r>
          </w:p>
        </w:tc>
      </w:tr>
      <w:tr w:rsidR="00F213C9" w:rsidRPr="00C84AF8" w14:paraId="7CD2A220" w14:textId="77777777" w:rsidTr="00085F31">
        <w:trPr>
          <w:cantSplit/>
          <w:jc w:val="center"/>
        </w:trPr>
        <w:tc>
          <w:tcPr>
            <w:tcW w:w="9638" w:type="dxa"/>
            <w:shd w:val="clear" w:color="auto" w:fill="auto"/>
          </w:tcPr>
          <w:p w14:paraId="05634801" w14:textId="77777777" w:rsidR="00F213C9" w:rsidRPr="000033DB" w:rsidRDefault="00F213C9" w:rsidP="00F213C9">
            <w:pPr>
              <w:pStyle w:val="PargrafodaLista"/>
              <w:numPr>
                <w:ilvl w:val="0"/>
                <w:numId w:val="13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sz w:val="22"/>
                <w:szCs w:val="22"/>
                <w:lang w:eastAsia="pt-BR"/>
              </w:rPr>
              <w:t>Quadro resumo abaixo devidamente preenchido:</w:t>
            </w: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3"/>
            </w:tblGrid>
            <w:tr w:rsidR="00F213C9" w:rsidRPr="000033DB" w14:paraId="7ED6D0FC" w14:textId="77777777" w:rsidTr="00085F31">
              <w:trPr>
                <w:jc w:val="center"/>
              </w:trPr>
              <w:tc>
                <w:tcPr>
                  <w:tcW w:w="22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CDF759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Classificação ¹</w:t>
                  </w:r>
                </w:p>
              </w:tc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1496F8E3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Síntese do diagnóstico da área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do </w:t>
                  </w: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empreendimento</w:t>
                  </w:r>
                </w:p>
              </w:tc>
            </w:tr>
            <w:tr w:rsidR="00F213C9" w:rsidRPr="000033DB" w14:paraId="07551BD0" w14:textId="77777777" w:rsidTr="00085F31">
              <w:trPr>
                <w:jc w:val="center"/>
              </w:trPr>
              <w:tc>
                <w:tcPr>
                  <w:tcW w:w="2211" w:type="dxa"/>
                  <w:vMerge/>
                  <w:shd w:val="clear" w:color="auto" w:fill="F2F2F2" w:themeFill="background1" w:themeFillShade="F2"/>
                </w:tcPr>
                <w:p w14:paraId="121C606A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65AB8890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Em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00A2F626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Fora de APP (m²)</w:t>
                  </w:r>
                </w:p>
              </w:tc>
              <w:tc>
                <w:tcPr>
                  <w:tcW w:w="2211" w:type="dxa"/>
                  <w:shd w:val="clear" w:color="auto" w:fill="F2F2F2" w:themeFill="background1" w:themeFillShade="F2"/>
                  <w:vAlign w:val="center"/>
                </w:tcPr>
                <w:p w14:paraId="06C9D09F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center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 (m²)</w:t>
                  </w:r>
                </w:p>
              </w:tc>
            </w:tr>
            <w:tr w:rsidR="00F213C9" w:rsidRPr="000033DB" w14:paraId="6F5523F7" w14:textId="77777777" w:rsidTr="00085F31">
              <w:trPr>
                <w:jc w:val="center"/>
              </w:trPr>
              <w:tc>
                <w:tcPr>
                  <w:tcW w:w="2211" w:type="dxa"/>
                </w:tcPr>
                <w:p w14:paraId="6718B471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39CF4C3F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0ACF257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65D9CB32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F213C9" w:rsidRPr="000033DB" w14:paraId="401C83F3" w14:textId="77777777" w:rsidTr="00085F31">
              <w:trPr>
                <w:jc w:val="center"/>
              </w:trPr>
              <w:tc>
                <w:tcPr>
                  <w:tcW w:w="2211" w:type="dxa"/>
                </w:tcPr>
                <w:p w14:paraId="30519CAA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45F3E8D2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39378992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211" w:type="dxa"/>
                </w:tcPr>
                <w:p w14:paraId="22A5723E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F213C9" w:rsidRPr="000033DB" w14:paraId="4107B91B" w14:textId="77777777" w:rsidTr="00085F31">
              <w:trPr>
                <w:jc w:val="center"/>
              </w:trPr>
              <w:tc>
                <w:tcPr>
                  <w:tcW w:w="2211" w:type="dxa"/>
                  <w:shd w:val="clear" w:color="auto" w:fill="F2F2F2" w:themeFill="background1" w:themeFillShade="F2"/>
                </w:tcPr>
                <w:p w14:paraId="20FEC96F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TOTAL</w:t>
                  </w:r>
                </w:p>
              </w:tc>
              <w:tc>
                <w:tcPr>
                  <w:tcW w:w="2211" w:type="dxa"/>
                </w:tcPr>
                <w:p w14:paraId="69827E17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4E2C1F3B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211" w:type="dxa"/>
                </w:tcPr>
                <w:p w14:paraId="0DB70356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  <w:tr w:rsidR="00F213C9" w:rsidRPr="000033DB" w14:paraId="5F02FF03" w14:textId="77777777" w:rsidTr="00085F31">
              <w:trPr>
                <w:jc w:val="center"/>
              </w:trPr>
              <w:tc>
                <w:tcPr>
                  <w:tcW w:w="6633" w:type="dxa"/>
                  <w:gridSpan w:val="3"/>
                  <w:shd w:val="clear" w:color="auto" w:fill="F2F2F2" w:themeFill="background1" w:themeFillShade="F2"/>
                </w:tcPr>
                <w:p w14:paraId="605529DB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033DB">
                    <w:rPr>
                      <w:rFonts w:ascii="Arial" w:hAnsi="Arial" w:cs="Arial"/>
                      <w:b/>
                      <w:iCs/>
                      <w:sz w:val="20"/>
                    </w:rPr>
                    <w:t>Área total do empreendimento (ha)</w:t>
                  </w:r>
                </w:p>
              </w:tc>
              <w:tc>
                <w:tcPr>
                  <w:tcW w:w="2211" w:type="dxa"/>
                </w:tcPr>
                <w:p w14:paraId="3E33A9B9" w14:textId="77777777" w:rsidR="00F213C9" w:rsidRPr="000033DB" w:rsidRDefault="00F213C9" w:rsidP="00085F31">
                  <w:pPr>
                    <w:tabs>
                      <w:tab w:val="left" w:pos="704"/>
                    </w:tabs>
                    <w:suppressAutoHyphens w:val="0"/>
                    <w:spacing w:before="60" w:after="120" w:line="276" w:lineRule="auto"/>
                    <w:jc w:val="both"/>
                    <w:textAlignment w:val="auto"/>
                    <w:rPr>
                      <w:rFonts w:ascii="Arial" w:hAnsi="Arial" w:cs="Arial"/>
                      <w:iCs/>
                      <w:sz w:val="20"/>
                    </w:rPr>
                  </w:pPr>
                </w:p>
              </w:tc>
            </w:tr>
          </w:tbl>
          <w:p w14:paraId="10FE0A02" w14:textId="77777777" w:rsidR="00F213C9" w:rsidRPr="003207D4" w:rsidRDefault="00F213C9" w:rsidP="00085F31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i/>
                <w:iCs/>
                <w:szCs w:val="22"/>
              </w:rPr>
            </w:pP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1. Orientações para preenchimento do campo “Classificação”: vegetação nativa (estágio </w:t>
            </w:r>
            <w:proofErr w:type="spellStart"/>
            <w:r w:rsidRPr="000033DB">
              <w:rPr>
                <w:rFonts w:ascii="Arial" w:hAnsi="Arial" w:cs="Arial"/>
                <w:i/>
                <w:iCs/>
                <w:szCs w:val="22"/>
              </w:rPr>
              <w:t>sucessional</w:t>
            </w:r>
            <w:proofErr w:type="spellEnd"/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e fisionomia), solo exposto, impermeabilizado, cobertura de vegetação exótica, árvores isoladas, Reserva Legal, Área Verde, outra área (obrigatório especificar).</w:t>
            </w:r>
          </w:p>
        </w:tc>
      </w:tr>
      <w:tr w:rsidR="00F213C9" w:rsidRPr="00C84AF8" w14:paraId="737BE1E2" w14:textId="77777777" w:rsidTr="00085F31">
        <w:trPr>
          <w:cantSplit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14:paraId="37A296B1" w14:textId="77777777" w:rsidR="00F213C9" w:rsidRPr="003207D4" w:rsidRDefault="00F213C9" w:rsidP="00085F31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33DB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0033DB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empreendimento, observando a sua localização especialmente em relação a topos de morros, rios, córregos, riachos, nascentes, lagoas, reservatórios, praias e estuários.</w:t>
            </w:r>
          </w:p>
        </w:tc>
      </w:tr>
    </w:tbl>
    <w:p w14:paraId="49411C44" w14:textId="77777777" w:rsidR="00F213C9" w:rsidRDefault="00F213C9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FB339AC" w14:textId="77777777" w:rsidR="00F213C9" w:rsidRDefault="00F213C9"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F213C9" w:rsidRPr="00DA22F9" w14:paraId="08069E06" w14:textId="77777777" w:rsidTr="00085F31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6A2F7" w14:textId="72959648" w:rsidR="00F213C9" w:rsidRPr="00DA22F9" w:rsidRDefault="00F213C9" w:rsidP="00085F31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F213C9" w:rsidRPr="00C84AF8" w14:paraId="43564C01" w14:textId="77777777" w:rsidTr="00085F31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0E8F9D1" w14:textId="77777777" w:rsidR="00F213C9" w:rsidRPr="00C84AF8" w:rsidRDefault="00F213C9" w:rsidP="00085F31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04C482CA" w14:textId="77777777" w:rsidR="00F213C9" w:rsidRPr="00C84AF8" w:rsidRDefault="00F213C9" w:rsidP="00085F31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01DA28A0" w14:textId="77777777" w:rsidR="00F213C9" w:rsidRPr="00C84AF8" w:rsidRDefault="00F213C9" w:rsidP="00085F31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295544C3" w14:textId="77777777" w:rsidR="00F213C9" w:rsidRPr="00895A24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473BB275" w14:textId="77777777" w:rsidR="00F213C9" w:rsidRPr="00C84AF8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5839FAC5" w14:textId="77777777" w:rsidR="00F213C9" w:rsidRPr="00DA22F9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F213C9" w:rsidRPr="00C84AF8" w14:paraId="62EEDA12" w14:textId="77777777" w:rsidTr="00085F31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60AEA68A" w14:textId="77777777" w:rsidR="00F213C9" w:rsidRPr="00C84AF8" w:rsidRDefault="00F213C9" w:rsidP="00085F31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2737F6B8" w14:textId="77777777" w:rsidR="00F213C9" w:rsidRPr="00C84AF8" w:rsidRDefault="00F213C9" w:rsidP="00085F31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2900AA9D" w14:textId="77777777" w:rsidR="00F213C9" w:rsidRPr="00C84AF8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199E249A" w14:textId="77777777" w:rsidR="00F213C9" w:rsidRPr="00DA22F9" w:rsidRDefault="00F213C9" w:rsidP="00085F31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F213C9" w:rsidRPr="00C84AF8" w14:paraId="4BCECF9D" w14:textId="77777777" w:rsidTr="00085F31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030D23D" w14:textId="77777777" w:rsidR="00F213C9" w:rsidRPr="00C84AF8" w:rsidRDefault="00F213C9" w:rsidP="00085F31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6BFE1EA3" w14:textId="77777777" w:rsidR="00F213C9" w:rsidRPr="00C84AF8" w:rsidRDefault="00F213C9" w:rsidP="00085F31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0EEA4111" w14:textId="77777777" w:rsidR="00F213C9" w:rsidRPr="00C84AF8" w:rsidRDefault="00F213C9" w:rsidP="00085F31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7DC8FCF2" w14:textId="229CCF85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4D1E1AD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BAABA92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372B96EC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708E7B" w14:textId="5886A780" w:rsidR="00127190" w:rsidRDefault="0097171C" w:rsidP="00216066">
      <w:pPr>
        <w:suppressAutoHyphens w:val="0"/>
        <w:textAlignment w:val="auto"/>
        <w:sectPr w:rsidR="00127190" w:rsidSect="004426A8"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16066" w:rsidRPr="00CE7CE0" w14:paraId="161D7A6D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F402D4" w14:textId="77777777" w:rsidR="00216066" w:rsidRPr="00CE7CE0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216066" w:rsidRPr="00CE7CE0" w14:paraId="6B1A2EB5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E615F" w14:textId="77777777" w:rsidR="00216066" w:rsidRPr="00D13F52" w:rsidRDefault="00216066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776F39D9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216066" w:rsidRPr="00127190" w14:paraId="0B5CF0DD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A05800" w14:textId="77777777" w:rsidR="00216066" w:rsidRPr="00127190" w:rsidRDefault="00216066" w:rsidP="00BF1DE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216066" w:rsidRPr="00127190" w14:paraId="5F0A3917" w14:textId="77777777" w:rsidTr="00BF1DEA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7910151" w14:textId="77777777" w:rsidR="00216066" w:rsidRPr="00127190" w:rsidRDefault="00216066" w:rsidP="00BF1DEA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0EC2849" w14:textId="77777777" w:rsidR="00216066" w:rsidRPr="00127190" w:rsidRDefault="00216066" w:rsidP="00BF1DEA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ED26AA2" w14:textId="77777777" w:rsidR="00216066" w:rsidRPr="00BF7B97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951BB31" w14:textId="77777777" w:rsidR="00216066" w:rsidRPr="00403190" w:rsidRDefault="00216066" w:rsidP="00BF1DEA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F8727AE" w14:textId="77777777" w:rsidR="00216066" w:rsidRPr="00127190" w:rsidRDefault="00216066" w:rsidP="00BF1DEA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216066" w:rsidRPr="00127190" w14:paraId="08D9F5B6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3D235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28271D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157054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2722E0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5D06C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63D32E67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CB3EC6F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D82235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49258E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D68AA4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3580C0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F8C6A4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7A823E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875F96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0EDF63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40BFB0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AAAA51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74065EF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8D6EAF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480185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D6417A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3EBD6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96AA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D0FD6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376AE1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6B02237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C1673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45AD4F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BA9CAA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4B6B10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B95446F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086F3A2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E15DBB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79B63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F3DA76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599327E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572671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456AB0E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0EDA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978E1F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D81046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7B490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E4CE995" w14:textId="2E18A719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27A9D53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6581E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634B25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EA980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6E8711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D2282D0" w14:textId="64F4A053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500124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6D0F34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91265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1D2969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1A9506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2D6A71" w14:textId="77D0BFBD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D59444C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9DE9E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922478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31E404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3729F6" w14:textId="40D4BAFB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3C161516" w14:textId="0498895E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2792F" w:rsidRPr="00CE7CE0" w14:paraId="4F5F97C0" w14:textId="77777777" w:rsidTr="00906089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7F42F" w14:textId="7AB5394F" w:rsidR="00C2792F" w:rsidRPr="00CE7CE0" w:rsidRDefault="00C2792F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C2792F" w:rsidRPr="00CE7CE0" w14:paraId="32FA94D3" w14:textId="77777777" w:rsidTr="00906089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7126" w14:textId="25C1348C" w:rsidR="00C2792F" w:rsidRPr="00D13F52" w:rsidRDefault="00C2792F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6621CCF" w14:textId="77777777" w:rsidR="00C2792F" w:rsidRPr="00730B65" w:rsidRDefault="00C2792F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0064CF" w:rsidRPr="000064CF" w14:paraId="0BBC6ACF" w14:textId="77777777" w:rsidTr="00C2792F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199D82" w14:textId="3C00EFE4"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2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 xml:space="preserve">ÃO DAS MÁQUINAS / </w:t>
            </w:r>
            <w:r w:rsidR="00C2792F">
              <w:rPr>
                <w:rFonts w:ascii="Arial" w:hAnsi="Arial" w:cs="Arial"/>
                <w:b/>
                <w:lang w:eastAsia="pt-BR"/>
              </w:rPr>
              <w:t>EQUIPAMENTOS</w:t>
            </w:r>
            <w:r w:rsidR="00C2792F">
              <w:t xml:space="preserve"> </w:t>
            </w:r>
            <w:r w:rsidR="00C2792F"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CB4A9A" w:rsidRPr="000064CF" w14:paraId="2F79DEBF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A2DD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46A2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9C67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4F64E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F4D6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A22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3F8B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4FD71A6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16323C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03611D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FC31E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B8223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AAADE7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824B73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94D5B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30C5B54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A1BD9B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97C69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4F842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719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3C78E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9F71CB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815A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DD10D7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BC84D7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3E50C4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B9F3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910C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5A9320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F0A87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797B64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CCFEB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7FE946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6C90FFA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AC6C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EC2C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21B6DB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14CA82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DC7D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035D4F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85512F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32C56F1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B429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B905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17A5B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023DBB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55A31D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29698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C375DB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231253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13731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330E5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BB9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187A6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C014E6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59FFE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C2756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231DBE1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71246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A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4B793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E7506F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A9849F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0BCBD77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3A07D01" w14:textId="61885086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2EE86D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5C259E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C00F2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5A6594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5F7C0ED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CB0F5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628A2743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DA0DE00" w14:textId="45C3497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F718922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1A69CB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FD7F21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A708BF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AB57FF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FB9B86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569C898F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B3A7D93" w14:textId="6BC4BB1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DF03B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41E181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18DE36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B5A764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8779B8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F95F31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A2C270C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AE2D10D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A7AA376" w14:textId="48B3E18C" w:rsidR="00BF1DEA" w:rsidRDefault="00BF1DE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BF1DEA" w:rsidRPr="00CE7CE0" w14:paraId="345D2A15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9C61B5" w14:textId="77777777" w:rsidR="00BF1DEA" w:rsidRPr="00CE7CE0" w:rsidRDefault="00BF1DEA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534928"/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BF1DEA" w:rsidRPr="00CE7CE0" w14:paraId="07CB8E7B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2C7C" w14:textId="77777777" w:rsidR="00BF1DEA" w:rsidRPr="00D13F52" w:rsidRDefault="00BF1DEA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  <w:bookmarkEnd w:id="1"/>
    </w:tbl>
    <w:p w14:paraId="4E68C7EB" w14:textId="77777777" w:rsidR="00213603" w:rsidRDefault="00213603" w:rsidP="002136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213603" w:rsidRPr="00033295" w14:paraId="05B5AD76" w14:textId="77777777" w:rsidTr="0098722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24CA734A" w14:textId="10C5B20B" w:rsidR="00213603" w:rsidRPr="00033295" w:rsidRDefault="00213603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</w:t>
            </w:r>
            <w:r w:rsidR="00906089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-A - RESÍDUOS GERADOS</w:t>
            </w:r>
          </w:p>
        </w:tc>
      </w:tr>
      <w:tr w:rsidR="00213603" w:rsidRPr="00033295" w14:paraId="33871918" w14:textId="77777777" w:rsidTr="00987225">
        <w:trPr>
          <w:jc w:val="center"/>
        </w:trPr>
        <w:tc>
          <w:tcPr>
            <w:tcW w:w="14786" w:type="dxa"/>
            <w:gridSpan w:val="6"/>
          </w:tcPr>
          <w:p w14:paraId="25CC3799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267DB71C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3FE66E6F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06277A2F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213603" w:rsidRPr="00033295" w14:paraId="0A9B0D36" w14:textId="77777777" w:rsidTr="009872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A7426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A6CC1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16D7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74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D9E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5F4C7A0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213603" w:rsidRPr="00033295" w14:paraId="2434D9E5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9567A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05952FB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48E5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694E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B12D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63ED9C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78196D3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1A97E7A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509FCE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0CB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1A9DB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E224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FB6EB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CCCCB0B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1841E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481CD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823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8A6F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240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CF8B88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67CEE0F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7964C5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1BFAD22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C553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E0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D23D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CF462B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3C29D4E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1C5A9E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34DA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87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C100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FB8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A96BC4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264BA034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C19902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2BBCFC3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3C8B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87B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7BE7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526DD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0FFE2B16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E4DA3F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4398E41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507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042A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9841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35E340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11CF30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4C7B63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1CA66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7B06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8643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9A6A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6BAA37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A06C26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5EA335B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651A5B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E782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5405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3573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7170A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AB59DEA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05BBD8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A82F06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CC1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C479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4A9A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02E491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2CBA7" w14:textId="0477EF35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08206587" w14:textId="5DE39208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7E661A43" w14:textId="77777777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177BB3E4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7170205D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764634" w14:textId="7DC0CF8A"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90608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4798D365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75968A1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B3B98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2861B63C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397A0D1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F29AF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30B8D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2F33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C8F625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5F7465B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012E5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75AC2B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FEC2EB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2C9B6B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EBBCC8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F6E533B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67BB1B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25C69B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E50042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7DC8E9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C6D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40B1FCF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43778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4DA5C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995A65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356260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AFD636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DA911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CFC640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B978A9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D1A92D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F7F65D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3DED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939059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AD2A9D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53CC6B8C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487566" w14:textId="7CC6ED54"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3</w:t>
            </w:r>
            <w:r w:rsidR="000B1E02">
              <w:rPr>
                <w:rFonts w:ascii="Arial" w:hAnsi="Arial" w:cs="Arial"/>
                <w:b/>
              </w:rPr>
              <w:t xml:space="preserve">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3713E371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446BB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8854A5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7C828A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4A70739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09416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B1E5CE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DF50B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027DF1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2C848DDE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6CCC5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58B696F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FCA78C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588CF4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AF3984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443448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53A8E8CD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1F7E0C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D76359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8D505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25F0A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08EF3B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72794C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483A16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712E0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2DBD7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48CB8B9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3B6698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FB6C2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67A40B9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7FE65F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59A251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58CFE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D1AC16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11A498" w14:textId="23795054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1EA9B0A9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B53B1E" w14:textId="7C998536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2" w:name="_Hlk125535214"/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E63E4F" w:rsidRPr="00CE7CE0" w14:paraId="4BE482F2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1729" w14:textId="79527128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  <w:bookmarkEnd w:id="2"/>
    </w:tbl>
    <w:p w14:paraId="57EC1A2E" w14:textId="77777777" w:rsidR="00E63E4F" w:rsidRDefault="00E63E4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71"/>
        <w:gridCol w:w="4664"/>
        <w:gridCol w:w="2121"/>
        <w:gridCol w:w="2262"/>
        <w:gridCol w:w="4073"/>
      </w:tblGrid>
      <w:tr w:rsidR="00F959BA" w:rsidRPr="00C70F6F" w14:paraId="5F0EA915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E41537" w14:textId="699E839E" w:rsidR="00F959BA" w:rsidRPr="00C70F6F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4</w:t>
            </w:r>
            <w:r w:rsidR="006D270E" w:rsidRPr="00F959BA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F959BA">
              <w:rPr>
                <w:rFonts w:ascii="Arial" w:hAnsi="Arial" w:cs="Arial"/>
                <w:b/>
                <w:lang w:eastAsia="pt-BR"/>
              </w:rPr>
              <w:t>EQUIPAMENTOS E/OU DISPO</w:t>
            </w:r>
            <w:r w:rsidR="000B1E02">
              <w:rPr>
                <w:rFonts w:ascii="Arial" w:hAnsi="Arial" w:cs="Arial"/>
                <w:b/>
                <w:lang w:eastAsia="pt-BR"/>
              </w:rPr>
              <w:t>SITIVOS DE QUEIMA DE COMBUSTÍVEL</w:t>
            </w:r>
            <w:r w:rsidR="00F959BA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959BA" w:rsidRPr="00C70F6F" w14:paraId="6B0504A7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97D1E" w14:textId="77777777" w:rsidR="00F959BA" w:rsidRPr="00176A14" w:rsidRDefault="00F959BA" w:rsidP="00F959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FC1D6B7" w14:textId="77777777" w:rsidR="0033130F" w:rsidRPr="00176A14" w:rsidRDefault="0033130F" w:rsidP="00F959B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Equipamento</w:t>
            </w:r>
            <w:r w:rsidRPr="00176A14">
              <w:rPr>
                <w:rFonts w:ascii="Arial" w:hAnsi="Arial" w:cs="Arial"/>
                <w:bCs/>
                <w:sz w:val="18"/>
              </w:rPr>
              <w:t>. Ex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.</w:t>
            </w:r>
            <w:r w:rsidRPr="00176A14">
              <w:rPr>
                <w:rFonts w:ascii="Arial" w:hAnsi="Arial" w:cs="Arial"/>
                <w:bCs/>
                <w:sz w:val="18"/>
              </w:rPr>
              <w:t>: fornalhas, aquecedores de água, fornos</w:t>
            </w:r>
            <w:r w:rsidR="001816B8" w:rsidRPr="00176A14">
              <w:rPr>
                <w:rFonts w:ascii="Arial" w:hAnsi="Arial" w:cs="Arial"/>
                <w:bCs/>
                <w:sz w:val="18"/>
              </w:rPr>
              <w:t>, veículos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(quando abastecidos na área da própria empresa/ atividade),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 etc.</w:t>
            </w:r>
          </w:p>
          <w:p w14:paraId="2A571D1F" w14:textId="77777777" w:rsidR="0033130F" w:rsidRPr="0033130F" w:rsidRDefault="0033130F" w:rsidP="00B021C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Combustível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Ex.:</w:t>
            </w:r>
            <w:r w:rsidR="005E2AE8" w:rsidRPr="00176A14">
              <w:rPr>
                <w:sz w:val="18"/>
              </w:rPr>
              <w:t xml:space="preserve">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diesel, GLP, carvão vegetal, etc.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>I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>ndicar os combustíveis utilizados em fontes móveis como caminhões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e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automóveis, somente se forem armazenados na própria firma.</w:t>
            </w:r>
          </w:p>
        </w:tc>
      </w:tr>
      <w:tr w:rsidR="00D209C8" w:rsidRPr="00C70F6F" w14:paraId="3C438761" w14:textId="77777777" w:rsidTr="00E63E4F">
        <w:trPr>
          <w:cantSplit/>
          <w:jc w:val="center"/>
        </w:trPr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06511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14:paraId="50821451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</w:t>
            </w:r>
          </w:p>
        </w:tc>
        <w:tc>
          <w:tcPr>
            <w:tcW w:w="4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24AC8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Combustível</w:t>
            </w:r>
          </w:p>
        </w:tc>
        <w:tc>
          <w:tcPr>
            <w:tcW w:w="40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AEF3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D209C8" w:rsidRPr="00C70F6F" w14:paraId="60FF0341" w14:textId="77777777" w:rsidTr="00E63E4F">
        <w:trPr>
          <w:cantSplit/>
          <w:jc w:val="center"/>
        </w:trPr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D6BAF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908CB13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Quant.</w:t>
            </w: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38214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FB81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A4D37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 xml:space="preserve">Quant. </w:t>
            </w:r>
            <w:r w:rsidR="0033130F" w:rsidRPr="006476EF">
              <w:rPr>
                <w:rFonts w:ascii="Arial" w:hAnsi="Arial" w:cs="Arial"/>
                <w:u w:val="single"/>
              </w:rPr>
              <w:t>(</w:t>
            </w:r>
            <w:r w:rsidRPr="006476EF">
              <w:rPr>
                <w:rFonts w:ascii="Arial" w:hAnsi="Arial" w:cs="Arial"/>
                <w:u w:val="single"/>
              </w:rPr>
              <w:t>média mensal</w:t>
            </w:r>
            <w:r w:rsidR="0033130F" w:rsidRPr="006476EF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0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13083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9BA" w:rsidRPr="00C70F6F" w14:paraId="1291DD62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322CC38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14:paraId="7A55257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2F8B653B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11B74CFF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40118DD5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C7AEAE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5402B4CF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0E6C70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72" w:type="dxa"/>
            <w:shd w:val="clear" w:color="auto" w:fill="auto"/>
          </w:tcPr>
          <w:p w14:paraId="306F1E6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31ED553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8EB0C7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6C4AF003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11E6882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7BA478B3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6DF4537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14:paraId="3E6F04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440E90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DCC70A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270B7591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DA9F18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061247F1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6FB75A25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72" w:type="dxa"/>
            <w:shd w:val="clear" w:color="auto" w:fill="auto"/>
          </w:tcPr>
          <w:p w14:paraId="680A25A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6853DE1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47B474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386A80D4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68DD1F9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44B219A" w14:textId="77777777"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5"/>
        <w:gridCol w:w="2548"/>
        <w:gridCol w:w="2831"/>
        <w:gridCol w:w="4105"/>
        <w:gridCol w:w="3655"/>
      </w:tblGrid>
      <w:tr w:rsidR="001E7ED5" w:rsidRPr="00C70F6F" w14:paraId="141B9789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54FA84" w14:textId="3F414F4A" w:rsidR="001E7ED5" w:rsidRPr="00C70F6F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906089">
              <w:rPr>
                <w:rFonts w:ascii="Arial" w:hAnsi="Arial" w:cs="Arial"/>
                <w:b/>
              </w:rPr>
              <w:t>5</w:t>
            </w:r>
            <w:r w:rsidR="006D270E" w:rsidRPr="001816B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1816B8">
              <w:rPr>
                <w:rFonts w:ascii="Arial" w:hAnsi="Arial" w:cs="Arial"/>
                <w:b/>
                <w:lang w:eastAsia="pt-BR"/>
              </w:rPr>
              <w:t>CHAMINÉS</w:t>
            </w:r>
          </w:p>
        </w:tc>
      </w:tr>
      <w:tr w:rsidR="00F2340B" w:rsidRPr="00C70F6F" w14:paraId="363D7567" w14:textId="77777777" w:rsidTr="002916B7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126BC" w14:textId="77777777" w:rsidR="00F2340B" w:rsidRPr="00C70F6F" w:rsidRDefault="00F2340B" w:rsidP="001E7E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87A41C" w14:textId="77777777" w:rsidR="00F2340B" w:rsidRPr="00D209C8" w:rsidRDefault="00F2340B" w:rsidP="00F234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9C8">
              <w:rPr>
                <w:rFonts w:ascii="Arial" w:hAnsi="Arial" w:cs="Arial"/>
                <w:b/>
                <w:bCs/>
                <w:sz w:val="18"/>
              </w:rPr>
              <w:t>Quant.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F8749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Altura em relação solo (m)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DAE7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Diâmetro interno de saída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0BB286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Equipamentos ligados à chaminé</w:t>
            </w: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9A05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Observações</w:t>
            </w:r>
          </w:p>
        </w:tc>
      </w:tr>
      <w:tr w:rsidR="00F2340B" w:rsidRPr="00C70F6F" w14:paraId="71E5DC06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ECDC41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shd w:val="clear" w:color="auto" w:fill="auto"/>
          </w:tcPr>
          <w:p w14:paraId="66E9624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26B29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42A0E4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C72005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C833DC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2BFED1EF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36BF2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14:paraId="414F0C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0A587AA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3952372F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221BE94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23D1358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0D8E715D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C89484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6" w:type="dxa"/>
            <w:shd w:val="clear" w:color="auto" w:fill="auto"/>
          </w:tcPr>
          <w:p w14:paraId="4EF66BD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5E94C3F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C2DD96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5FA30FD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7A363B5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5B46B9E8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9FB5A8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6" w:type="dxa"/>
            <w:shd w:val="clear" w:color="auto" w:fill="auto"/>
          </w:tcPr>
          <w:p w14:paraId="0608C2B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922309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FAF938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1DBABCF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FF0284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03806BA0" w14:textId="77777777" w:rsidR="003A29CA" w:rsidRDefault="003A29C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59D1A508" w14:textId="77777777" w:rsidTr="007A14E7">
        <w:trPr>
          <w:cantSplit/>
          <w:trHeight w:val="316"/>
          <w:tblHeader/>
          <w:jc w:val="center"/>
        </w:trPr>
        <w:tc>
          <w:tcPr>
            <w:tcW w:w="1456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4655E" w14:textId="38258765" w:rsidR="00012479" w:rsidRPr="00127190" w:rsidRDefault="0001247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6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14:paraId="084BF654" w14:textId="77777777" w:rsidTr="007A14E7">
        <w:trPr>
          <w:cantSplit/>
          <w:trHeight w:val="70"/>
          <w:tblHeader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5AB51499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FE4129D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131" w:type="dxa"/>
            <w:shd w:val="clear" w:color="auto" w:fill="auto"/>
            <w:vAlign w:val="center"/>
          </w:tcPr>
          <w:p w14:paraId="1BAAF37E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1685A35C" w14:textId="77777777" w:rsidTr="007A14E7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535A7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884" w:type="dxa"/>
            <w:shd w:val="clear" w:color="auto" w:fill="auto"/>
          </w:tcPr>
          <w:p w14:paraId="5677AD1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48378F6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81EAA52" w14:textId="77777777" w:rsidTr="007A14E7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1FD8CFB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884" w:type="dxa"/>
            <w:shd w:val="clear" w:color="auto" w:fill="auto"/>
          </w:tcPr>
          <w:p w14:paraId="5BA4C03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5A700FE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6F5639D" w14:textId="77777777" w:rsidTr="007A14E7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B78D55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884" w:type="dxa"/>
            <w:shd w:val="clear" w:color="auto" w:fill="auto"/>
          </w:tcPr>
          <w:p w14:paraId="159E5F3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77B7F31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B5A20F3" w14:textId="77777777" w:rsidTr="007A14E7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EFB68F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884" w:type="dxa"/>
            <w:shd w:val="clear" w:color="auto" w:fill="auto"/>
          </w:tcPr>
          <w:p w14:paraId="3DF6609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2FE33AF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F6F0B10" w14:textId="77777777" w:rsidTr="007A14E7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0BAED07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884" w:type="dxa"/>
            <w:shd w:val="clear" w:color="auto" w:fill="auto"/>
          </w:tcPr>
          <w:p w14:paraId="4C8106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0CE16F1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C5C4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61"/>
        <w:gridCol w:w="2925"/>
        <w:gridCol w:w="700"/>
        <w:gridCol w:w="700"/>
        <w:gridCol w:w="1395"/>
        <w:gridCol w:w="1395"/>
        <w:gridCol w:w="1396"/>
        <w:gridCol w:w="2161"/>
        <w:gridCol w:w="2162"/>
        <w:gridCol w:w="636"/>
      </w:tblGrid>
      <w:tr w:rsidR="004F6E0F" w:rsidRPr="00127190" w14:paraId="6F2A3D88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42C5" w14:textId="3202FFD0"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7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14:paraId="5DB36EF1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6C90" w14:textId="77777777"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05CA85A" w14:textId="77777777"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14:paraId="4F70527F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4031E" w14:textId="77777777"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17E" w14:textId="77777777"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CB8AE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95B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14:paraId="2D804E61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19B532" w14:textId="77777777"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8F796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64F06B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1706D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C630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79E8F1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A46A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5847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D745C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39CFC3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4E63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14:paraId="7935D69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BB1E3" w14:textId="77777777"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4125B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0EC13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D6587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CB099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9FE58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4C8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86F2C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7DB13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03863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07E30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14:paraId="7E65140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67949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6E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BE84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9DFC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9B65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662A76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7C383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45FD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92DA0A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678456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0BAFD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3DC6438D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BE63C8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6A04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3FE5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504B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3139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2337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C050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A10B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7F621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E3F07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8DD23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5186F443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1A3B35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E48E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20A2D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A7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B901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4478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9F41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5161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CCD84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292F67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6DE3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1665E2B6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558EE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D2BF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99A92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06B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EB57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4553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7228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C02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DAF535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A1DDD4B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BF5D2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12E42B" w14:textId="466B1D66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653AD52" w14:textId="232CDF68" w:rsidR="00E63E4F" w:rsidRDefault="00E63E4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391EA0E8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73FFD" w14:textId="77777777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3" w:name="_Hlk125535269"/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E63E4F" w:rsidRPr="00CE7CE0" w14:paraId="550C0D89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AF82" w14:textId="19E0AF54" w:rsidR="00E63E4F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CCF627" w14:textId="77777777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bookmarkEnd w:id="3"/>
    </w:tbl>
    <w:p w14:paraId="29BCBD4F" w14:textId="77777777" w:rsidR="00E63E4F" w:rsidRDefault="00E63E4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6B05DD" w:rsidRPr="00127190" w14:paraId="6C7D0D00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73E0A0" w14:textId="3F557F01" w:rsidR="006B05DD" w:rsidRPr="00127190" w:rsidRDefault="003619E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B1E02">
              <w:rPr>
                <w:rFonts w:ascii="Arial" w:hAnsi="Arial" w:cs="Arial"/>
                <w:b/>
              </w:rPr>
              <w:t>QUADRO 0</w:t>
            </w:r>
            <w:r w:rsidR="00906089">
              <w:rPr>
                <w:rFonts w:ascii="Arial" w:hAnsi="Arial" w:cs="Arial"/>
                <w:b/>
              </w:rPr>
              <w:t>8</w:t>
            </w:r>
            <w:r w:rsidR="000B1E02">
              <w:rPr>
                <w:rFonts w:ascii="Arial" w:hAnsi="Arial" w:cs="Arial"/>
                <w:b/>
              </w:rPr>
              <w:t>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14:paraId="1AAB7842" w14:textId="77777777" w:rsidTr="00E63E4F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4689FA8" w14:textId="77777777"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C19DD1" w14:textId="77777777"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7AD00DB9" w14:textId="77777777"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14:paraId="4342E468" w14:textId="77777777" w:rsidTr="00E63E4F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F312DCE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5CB709A8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74FA595B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14:paraId="092D1F38" w14:textId="77777777" w:rsidTr="00E63E4F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841366E" w14:textId="77777777"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78D21331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2E373B1C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17E361D6" w14:textId="77777777"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0F1FCD7B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4F452B" w14:textId="6ABC7B16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21D3A37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64F4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452E781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0B030D3E" w14:textId="4B87FA75" w:rsidR="00E63E4F" w:rsidRPr="0012719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07D64E4D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5A5312" w14:textId="2F4422CC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1B31CB6F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056186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149E5C8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5F4226C5" w14:textId="7B00F4A8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540EC508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FDB9189" w14:textId="1E489F01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456AE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1458B98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B8C8F43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3A832427" w14:textId="0A60FFDE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729D5712" w14:textId="77777777" w:rsidTr="00066FBC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5A9AE14" w14:textId="536CD05D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69881DDD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5EE970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4D23D48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E3AE293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223C70" w14:textId="7278EF05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5175419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A615050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252D17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6FB3759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72D3857E" w14:textId="77777777" w:rsidR="00E63E4F" w:rsidRPr="00960E43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B539C1F" w14:textId="37B52F9B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119926C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B709D9E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A5B98A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872985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250CB8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3829" w:rsidRPr="00307E70" w14:paraId="45408F00" w14:textId="77777777" w:rsidTr="007A14E7">
        <w:trPr>
          <w:cantSplit/>
          <w:trHeight w:val="316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D4D4" w14:textId="12C7ED4F" w:rsidR="00BF3829" w:rsidRPr="00307E70" w:rsidRDefault="0025495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906089">
              <w:rPr>
                <w:rFonts w:ascii="Arial" w:hAnsi="Arial" w:cs="Arial"/>
                <w:b/>
              </w:rPr>
              <w:t>8</w:t>
            </w:r>
            <w:r w:rsidR="000B1E02">
              <w:rPr>
                <w:rFonts w:ascii="Arial" w:hAnsi="Arial" w:cs="Arial"/>
                <w:b/>
              </w:rPr>
              <w:t>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20006FB6" w14:textId="77777777" w:rsidTr="007A14E7">
        <w:trPr>
          <w:cantSplit/>
          <w:trHeight w:val="70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F80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517CC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442D7C25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254959" w:rsidRPr="00307E70" w14:paraId="47C51DC0" w14:textId="77777777" w:rsidTr="007A14E7">
        <w:trPr>
          <w:cantSplit/>
          <w:trHeight w:val="70"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2AC0F6B4" w14:textId="5448331C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254959" w:rsidRPr="00307E70" w14:paraId="278237A1" w14:textId="77777777" w:rsidTr="007A14E7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701317BA" w14:textId="7DE51CB3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254959" w:rsidRPr="00307E70" w14:paraId="20A860CD" w14:textId="77777777" w:rsidTr="007A14E7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499CD51C" w14:textId="44CA480B" w:rsidR="00254959" w:rsidRPr="000F0831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254959" w:rsidRPr="00307E70" w14:paraId="3F2E21D1" w14:textId="77777777" w:rsidTr="007A14E7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26BBC022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0BC6A6E1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7283A3C1" w14:textId="5EFCC700" w:rsidR="00254959" w:rsidRPr="00445CAC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254959" w:rsidRPr="00BC0461" w14:paraId="5212AE87" w14:textId="77777777" w:rsidTr="007A14E7">
        <w:trPr>
          <w:cantSplit/>
          <w:jc w:val="center"/>
        </w:trPr>
        <w:tc>
          <w:tcPr>
            <w:tcW w:w="1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2EC2" w14:textId="04A4AFF2" w:rsidR="00254959" w:rsidRPr="00445CAC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254959" w:rsidRPr="00307E70" w14:paraId="6E9037A6" w14:textId="77777777" w:rsidTr="007A14E7">
        <w:trPr>
          <w:cantSplit/>
          <w:jc w:val="center"/>
        </w:trPr>
        <w:tc>
          <w:tcPr>
            <w:tcW w:w="14560" w:type="dxa"/>
            <w:tcBorders>
              <w:top w:val="nil"/>
            </w:tcBorders>
            <w:shd w:val="clear" w:color="auto" w:fill="auto"/>
          </w:tcPr>
          <w:p w14:paraId="31BE5A05" w14:textId="09277180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254959" w:rsidRPr="00307E70" w14:paraId="04FD2F9E" w14:textId="77777777" w:rsidTr="007A14E7">
        <w:trPr>
          <w:cantSplit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63E28B0C" w14:textId="7725D2D0" w:rsidR="00254959" w:rsidRPr="00307E70" w:rsidRDefault="00254959" w:rsidP="0025495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018753A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E49862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AB5291" w14:textId="01156416" w:rsidR="00254959" w:rsidRDefault="0025495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54959" w:rsidRPr="00CE7CE0" w14:paraId="53D2717F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E6701" w14:textId="77777777" w:rsidR="00254959" w:rsidRPr="00CE7CE0" w:rsidRDefault="00254959" w:rsidP="00254959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254959" w:rsidRPr="00CE7CE0" w14:paraId="3DF044A6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F0B3" w14:textId="77777777" w:rsidR="00254959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2E16DB85" w14:textId="77777777" w:rsidR="00254959" w:rsidRPr="00D13F52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4122DF8" w14:textId="77777777" w:rsidR="00254959" w:rsidRDefault="0025495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BF3829" w:rsidRPr="00307E70" w14:paraId="6373F99E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8B4F75" w14:textId="07B9E324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906089">
              <w:rPr>
                <w:rFonts w:ascii="Arial" w:hAnsi="Arial" w:cs="Arial"/>
                <w:b/>
              </w:rPr>
              <w:t>9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98CF4A3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33C127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20648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107AE42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6EB4D2FF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53CA0E21" w14:textId="2A0F633E" w:rsidR="00BF382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78FC4FC9" w14:textId="77777777" w:rsidTr="00254959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7F91D339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132E3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3E9E7A2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F682265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254959" w:rsidRPr="00307E70" w14:paraId="50936A22" w14:textId="77777777" w:rsidTr="00254959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028DBCB9" w14:textId="1AADBC0A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128DAB80" w14:textId="057EA128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5FF8FA0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D9C0B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672E3A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7F294AC4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25B819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87D653" w14:textId="250E601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535FEC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37BDCD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1D478C0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08AB816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6E264C7E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E517163" w14:textId="115CB1D0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2577C74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F256A6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96FC94F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E5267F9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4C4FC6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4140883" w14:textId="1E74F75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2F973E31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839A4E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678409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09E18950" w14:textId="77777777" w:rsidTr="00254959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7A6B9F1C" w14:textId="3A172A44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DC3E55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42114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149E70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D4F64F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3DC7460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C5D884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B41A07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FB620E4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918A9F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3E1C9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696A93CC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B69495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12F468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DB089A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89E57E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D9F757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D49ED67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8B4E83B" w14:textId="7777777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F3DE139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F60D9D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21752BEF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2338E2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8253DD7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BF3829" w:rsidRPr="00307E70" w14:paraId="354C1732" w14:textId="77777777" w:rsidTr="007A14E7">
        <w:trPr>
          <w:cantSplit/>
          <w:trHeight w:val="316"/>
          <w:tblHeader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746B" w14:textId="44A518EC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</w:rPr>
              <w:lastRenderedPageBreak/>
              <w:br w:type="page"/>
            </w:r>
            <w:bookmarkStart w:id="4" w:name="_GoBack"/>
            <w:bookmarkEnd w:id="4"/>
            <w:r>
              <w:rPr>
                <w:rFonts w:ascii="Arial" w:hAnsi="Arial" w:cs="Arial"/>
                <w:b/>
              </w:rPr>
              <w:t xml:space="preserve">QUADRO </w:t>
            </w:r>
            <w:r w:rsidR="00906089">
              <w:rPr>
                <w:rFonts w:ascii="Arial" w:hAnsi="Arial" w:cs="Arial"/>
                <w:b/>
              </w:rPr>
              <w:t>9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016B1FF" w14:textId="77777777" w:rsidTr="007A14E7">
        <w:trPr>
          <w:cantSplit/>
          <w:trHeight w:val="70"/>
          <w:tblHeader/>
          <w:jc w:val="center"/>
        </w:trPr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A95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3C72FB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B7E79C4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1877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074152EB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972806" w:rsidRPr="00307E70" w14:paraId="1480CF75" w14:textId="77777777" w:rsidTr="007A14E7">
        <w:trPr>
          <w:cantSplit/>
          <w:trHeight w:val="70"/>
          <w:jc w:val="center"/>
        </w:trPr>
        <w:tc>
          <w:tcPr>
            <w:tcW w:w="14560" w:type="dxa"/>
            <w:gridSpan w:val="2"/>
            <w:shd w:val="clear" w:color="auto" w:fill="auto"/>
          </w:tcPr>
          <w:p w14:paraId="29614AD6" w14:textId="42CFA886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972806" w:rsidRPr="00307E70" w14:paraId="18818B48" w14:textId="77777777" w:rsidTr="007A14E7">
        <w:trPr>
          <w:cantSplit/>
          <w:trHeight w:val="70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38712" w14:textId="77F0C1C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972806" w:rsidRPr="00307E70" w14:paraId="59C7EB78" w14:textId="77777777" w:rsidTr="007A14E7">
        <w:trPr>
          <w:cantSplit/>
          <w:trHeight w:val="195"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407A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3FE75A98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298B3DA1" w14:textId="77777777" w:rsidR="00972806" w:rsidRPr="003271C7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4C2F9DDC" w14:textId="5DC81D1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1D7DF843" w14:textId="77777777" w:rsidTr="007A14E7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4F8E6" w14:textId="77777777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32D8B6A" w14:textId="77777777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F0E41C8" w14:textId="77777777" w:rsidR="00972806" w:rsidRDefault="00972806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C2FB6A1" w14:textId="5D52DDA7" w:rsidR="00640377" w:rsidRPr="00307E70" w:rsidRDefault="00640377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972806" w:rsidRPr="00307E70" w14:paraId="02BEA1A1" w14:textId="77777777" w:rsidTr="007A14E7">
        <w:trPr>
          <w:cantSplit/>
          <w:jc w:val="center"/>
        </w:trPr>
        <w:tc>
          <w:tcPr>
            <w:tcW w:w="14560" w:type="dxa"/>
            <w:gridSpan w:val="2"/>
            <w:tcBorders>
              <w:top w:val="nil"/>
            </w:tcBorders>
            <w:shd w:val="clear" w:color="auto" w:fill="auto"/>
          </w:tcPr>
          <w:p w14:paraId="04A9D78B" w14:textId="4242EF83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6FA7E558" w14:textId="77777777" w:rsidTr="007A14E7">
        <w:trPr>
          <w:cantSplit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B3E74" w14:textId="0C16619D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0D08D984" w14:textId="77777777" w:rsidTr="007A14E7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DEB6" w14:textId="38686188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278D57EC" w14:textId="17727806" w:rsidR="00BF3829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0342C29D" w14:textId="77777777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  <w:sectPr w:rsidR="00972806" w:rsidSect="00BF1DEA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26A8" w:rsidRPr="00B540C6" w14:paraId="2F7BF635" w14:textId="77777777" w:rsidTr="001550F3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6D4E" w14:textId="77777777" w:rsidR="004426A8" w:rsidRPr="00B540C6" w:rsidRDefault="004426A8" w:rsidP="004426A8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5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01442CEB" w14:textId="77777777" w:rsidR="004426A8" w:rsidRPr="00B540C6" w:rsidRDefault="004426A8" w:rsidP="001550F3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4426A8" w:rsidRPr="00B540C6" w14:paraId="5ED4D957" w14:textId="77777777" w:rsidTr="001550F3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41A129FE" w14:textId="77777777" w:rsidR="004426A8" w:rsidRPr="00B540C6" w:rsidRDefault="004426A8" w:rsidP="001550F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1D733AF3" w14:textId="4EA74D06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972806" w:rsidSect="00972806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21E" w14:textId="77777777" w:rsidR="001550F3" w:rsidRDefault="001550F3">
      <w:r>
        <w:separator/>
      </w:r>
    </w:p>
  </w:endnote>
  <w:endnote w:type="continuationSeparator" w:id="0">
    <w:p w14:paraId="03CB27B4" w14:textId="77777777" w:rsidR="001550F3" w:rsidRDefault="001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1550F3" w:rsidRPr="000064CF" w14:paraId="1068DF52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3DA25C0F" w14:textId="2A1B2C3F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C236B7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18B26F69" w14:textId="77777777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224C0DE7" w14:textId="77777777" w:rsidR="001550F3" w:rsidRDefault="001550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1550F3" w:rsidRPr="000064CF" w14:paraId="194684BD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4D5C4CC8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8FA7E2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C694C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0493836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5F169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3313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7B4F7C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24510594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A252A5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ED6F5B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79E708F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5FAF87DA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4FBA42" w14:textId="7D484F17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C236B7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4A9585C" w14:textId="312B9CF3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15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6BFBAC81" w14:textId="77777777" w:rsidR="001550F3" w:rsidRDefault="001550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1550F3" w:rsidRPr="000064CF" w14:paraId="4088DA31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2BEB778B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0355E0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095090C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4DFEDF9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27528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6F9B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2F78D91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1F4F364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45D3D375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A640D29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B59E00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71048FB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D2A24AA" w14:textId="1458BF45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C236B7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4CD3F5D" w14:textId="2D11F79D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709B9B7" w14:textId="77777777" w:rsidR="001550F3" w:rsidRDefault="001550F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1550F3" w:rsidRPr="000064CF" w14:paraId="3ECF4D4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C4C2732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0886A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6D7931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25FD413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D57098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4D4717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AD2F53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8450DE8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FBADDE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EE0A0D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A88417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19F5448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3C3371A5" w14:textId="494863BF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C236B7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C9BA428" w14:textId="77777777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1520EFB" w14:textId="77777777" w:rsidR="001550F3" w:rsidRDefault="00155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7791" w14:textId="77777777" w:rsidR="001550F3" w:rsidRDefault="001550F3">
      <w:r>
        <w:separator/>
      </w:r>
    </w:p>
  </w:footnote>
  <w:footnote w:type="continuationSeparator" w:id="0">
    <w:p w14:paraId="34F75CB8" w14:textId="77777777" w:rsidR="001550F3" w:rsidRDefault="0015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C236B7" w14:paraId="51C54D59" w14:textId="77777777" w:rsidTr="00C236B7">
      <w:trPr>
        <w:trHeight w:val="1408"/>
        <w:jc w:val="center"/>
      </w:trPr>
      <w:tc>
        <w:tcPr>
          <w:tcW w:w="4322" w:type="dxa"/>
          <w:vAlign w:val="center"/>
        </w:tcPr>
        <w:p w14:paraId="4EBC73E9" w14:textId="585020E0" w:rsidR="00C236B7" w:rsidRDefault="00C236B7" w:rsidP="00C236B7">
          <w:pPr>
            <w:pStyle w:val="Cabealho"/>
          </w:pPr>
          <w:r>
            <w:rPr>
              <w:noProof/>
            </w:rPr>
            <w:drawing>
              <wp:inline distT="0" distB="0" distL="0" distR="0" wp14:anchorId="09D78B98" wp14:editId="6A8DADC4">
                <wp:extent cx="1266825" cy="6762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2EB78710" w14:textId="46B81E3E" w:rsidR="00C236B7" w:rsidRDefault="00C236B7" w:rsidP="00C236B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D130BE7" wp14:editId="026DBB53">
                <wp:extent cx="1933575" cy="7143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FF7A" w14:textId="7FBBA857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C236B7" w14:paraId="2E117473" w14:textId="77777777" w:rsidTr="00C236B7">
      <w:trPr>
        <w:trHeight w:val="1408"/>
        <w:jc w:val="center"/>
      </w:trPr>
      <w:tc>
        <w:tcPr>
          <w:tcW w:w="4322" w:type="dxa"/>
          <w:vAlign w:val="center"/>
        </w:tcPr>
        <w:p w14:paraId="7DDE4BF1" w14:textId="403510CC" w:rsidR="00C236B7" w:rsidRDefault="00C236B7" w:rsidP="00C236B7">
          <w:pPr>
            <w:pStyle w:val="Cabealho"/>
          </w:pPr>
          <w:r>
            <w:rPr>
              <w:noProof/>
            </w:rPr>
            <w:drawing>
              <wp:inline distT="0" distB="0" distL="0" distR="0" wp14:anchorId="4B04BB4D" wp14:editId="68AFED72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5414691E" w14:textId="2C184179" w:rsidR="00C236B7" w:rsidRDefault="00C236B7" w:rsidP="00C236B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0F9262A0" wp14:editId="5E6D8F1D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B8C6" w14:textId="150A2810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AB6917"/>
    <w:multiLevelType w:val="hybridMultilevel"/>
    <w:tmpl w:val="96D86E8A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66FBC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C36B3"/>
    <w:rsid w:val="000D3075"/>
    <w:rsid w:val="000D552A"/>
    <w:rsid w:val="000E0E73"/>
    <w:rsid w:val="000E5544"/>
    <w:rsid w:val="000E7BBE"/>
    <w:rsid w:val="001001EB"/>
    <w:rsid w:val="0010466F"/>
    <w:rsid w:val="00111541"/>
    <w:rsid w:val="00127190"/>
    <w:rsid w:val="00151D9D"/>
    <w:rsid w:val="001550F3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3603"/>
    <w:rsid w:val="00214889"/>
    <w:rsid w:val="00216066"/>
    <w:rsid w:val="00216C3C"/>
    <w:rsid w:val="00220A3F"/>
    <w:rsid w:val="00240971"/>
    <w:rsid w:val="00247E5C"/>
    <w:rsid w:val="00254959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F675F"/>
    <w:rsid w:val="004000C3"/>
    <w:rsid w:val="00403190"/>
    <w:rsid w:val="00404CF8"/>
    <w:rsid w:val="00414ECE"/>
    <w:rsid w:val="00427293"/>
    <w:rsid w:val="004426A8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D731C"/>
    <w:rsid w:val="004F03B7"/>
    <w:rsid w:val="004F3559"/>
    <w:rsid w:val="004F6E0F"/>
    <w:rsid w:val="005006F4"/>
    <w:rsid w:val="0050531D"/>
    <w:rsid w:val="00517E82"/>
    <w:rsid w:val="005444E6"/>
    <w:rsid w:val="005473AC"/>
    <w:rsid w:val="00552F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0377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1BB5"/>
    <w:rsid w:val="00756EBA"/>
    <w:rsid w:val="007636DA"/>
    <w:rsid w:val="00770C53"/>
    <w:rsid w:val="00776DCF"/>
    <w:rsid w:val="0078645A"/>
    <w:rsid w:val="007943F9"/>
    <w:rsid w:val="007962C3"/>
    <w:rsid w:val="007A14E7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06089"/>
    <w:rsid w:val="009139E5"/>
    <w:rsid w:val="009145ED"/>
    <w:rsid w:val="00914C76"/>
    <w:rsid w:val="00926461"/>
    <w:rsid w:val="0093450D"/>
    <w:rsid w:val="009615FD"/>
    <w:rsid w:val="0097171C"/>
    <w:rsid w:val="0097234D"/>
    <w:rsid w:val="00972806"/>
    <w:rsid w:val="0098297A"/>
    <w:rsid w:val="0099184C"/>
    <w:rsid w:val="009B173C"/>
    <w:rsid w:val="009B34FD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1DEA"/>
    <w:rsid w:val="00BF3829"/>
    <w:rsid w:val="00BF7B97"/>
    <w:rsid w:val="00C03DC1"/>
    <w:rsid w:val="00C04E36"/>
    <w:rsid w:val="00C200BF"/>
    <w:rsid w:val="00C236B7"/>
    <w:rsid w:val="00C2792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642BC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12833"/>
    <w:rsid w:val="00E20B92"/>
    <w:rsid w:val="00E3065F"/>
    <w:rsid w:val="00E400EB"/>
    <w:rsid w:val="00E51B8C"/>
    <w:rsid w:val="00E618BD"/>
    <w:rsid w:val="00E63E4F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28A"/>
    <w:rsid w:val="00EF5BBF"/>
    <w:rsid w:val="00F00686"/>
    <w:rsid w:val="00F01306"/>
    <w:rsid w:val="00F0622D"/>
    <w:rsid w:val="00F15441"/>
    <w:rsid w:val="00F213C9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E3666"/>
  <w15:docId w15:val="{C40878AE-07E4-4597-8355-CC74D78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uiPriority w:val="99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442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585F-70F8-452F-9A90-A523E749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2449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2019-08-22T14:43:00Z</cp:lastPrinted>
  <dcterms:created xsi:type="dcterms:W3CDTF">2023-02-01T18:49:00Z</dcterms:created>
  <dcterms:modified xsi:type="dcterms:W3CDTF">2023-02-01T18:57:00Z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